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6" w:rsidRDefault="006B3E24">
      <w:pPr>
        <w:rPr>
          <w:sz w:val="32"/>
          <w:szCs w:val="32"/>
        </w:rPr>
      </w:pPr>
      <w:r>
        <w:rPr>
          <w:sz w:val="32"/>
          <w:szCs w:val="32"/>
        </w:rPr>
        <w:t>Zakres materiału z języka p</w:t>
      </w:r>
      <w:r w:rsidR="0035421B">
        <w:rPr>
          <w:sz w:val="32"/>
          <w:szCs w:val="32"/>
        </w:rPr>
        <w:t>olskiego od 25.03.2020r. do 8.04</w:t>
      </w:r>
      <w:r>
        <w:rPr>
          <w:sz w:val="32"/>
          <w:szCs w:val="32"/>
        </w:rPr>
        <w:t>.2020r.</w:t>
      </w:r>
    </w:p>
    <w:p w:rsidR="005605D4" w:rsidRDefault="005605D4" w:rsidP="005605D4">
      <w:pPr>
        <w:jc w:val="center"/>
        <w:rPr>
          <w:sz w:val="32"/>
          <w:szCs w:val="32"/>
        </w:rPr>
      </w:pPr>
      <w:r>
        <w:rPr>
          <w:sz w:val="32"/>
          <w:szCs w:val="32"/>
        </w:rPr>
        <w:t>dla klasy 1a ( po szkole podstawowej)</w:t>
      </w:r>
    </w:p>
    <w:p w:rsidR="006B3E24" w:rsidRDefault="006B3E24">
      <w:pPr>
        <w:rPr>
          <w:sz w:val="32"/>
          <w:szCs w:val="32"/>
        </w:rPr>
      </w:pPr>
      <w:r>
        <w:rPr>
          <w:sz w:val="32"/>
          <w:szCs w:val="32"/>
        </w:rPr>
        <w:t>Podręcznik „Ponad słowami”, wydawnictwo Nowa Era</w:t>
      </w:r>
    </w:p>
    <w:p w:rsidR="006B3E24" w:rsidRDefault="00DD681C">
      <w:pPr>
        <w:rPr>
          <w:sz w:val="32"/>
          <w:szCs w:val="32"/>
        </w:rPr>
      </w:pPr>
      <w:r>
        <w:rPr>
          <w:sz w:val="32"/>
          <w:szCs w:val="32"/>
        </w:rPr>
        <w:t>Nauczyciel : Dorota Józwiak</w:t>
      </w:r>
    </w:p>
    <w:p w:rsidR="00F12F0E" w:rsidRDefault="00F12F0E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Tren XI X  na tle cyklu poetyckiego J. Kochanowskiego</w:t>
      </w:r>
      <w:r w:rsidR="0007597A">
        <w:rPr>
          <w:sz w:val="32"/>
          <w:szCs w:val="32"/>
        </w:rPr>
        <w:t xml:space="preserve">- motyw snu, środki stylistyczne, przesłanie utworu </w:t>
      </w:r>
      <w:r>
        <w:rPr>
          <w:sz w:val="32"/>
          <w:szCs w:val="32"/>
        </w:rPr>
        <w:t>.</w:t>
      </w:r>
    </w:p>
    <w:p w:rsidR="00F12F0E" w:rsidRDefault="0007597A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Liryka żałobna  z</w:t>
      </w:r>
      <w:r w:rsidR="00F12F0E">
        <w:rPr>
          <w:sz w:val="32"/>
          <w:szCs w:val="32"/>
        </w:rPr>
        <w:t xml:space="preserve"> cyklu „Anka”</w:t>
      </w:r>
      <w:r w:rsidR="001A08D9">
        <w:rPr>
          <w:sz w:val="32"/>
          <w:szCs w:val="32"/>
        </w:rPr>
        <w:t>- analiza porównawcza utworów</w:t>
      </w:r>
      <w:r w:rsidR="00DD681C">
        <w:rPr>
          <w:sz w:val="32"/>
          <w:szCs w:val="32"/>
        </w:rPr>
        <w:t xml:space="preserve"> Władysława Broniewskiego oraz” Trenów” J. Kochanowskiego.</w:t>
      </w:r>
    </w:p>
    <w:p w:rsidR="006B3E24" w:rsidRDefault="006B3E24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Problem poetyckiej parafrazy  psalmów w świetle wybranych utworów J. Kochanowskiego (Psalmy 13 </w:t>
      </w:r>
      <w:r w:rsidR="00F12F0E">
        <w:rPr>
          <w:sz w:val="32"/>
          <w:szCs w:val="32"/>
        </w:rPr>
        <w:t>i 47)</w:t>
      </w:r>
      <w:r w:rsidR="00DD681C">
        <w:rPr>
          <w:sz w:val="32"/>
          <w:szCs w:val="32"/>
        </w:rPr>
        <w:t>.</w:t>
      </w:r>
    </w:p>
    <w:p w:rsidR="00F12F0E" w:rsidRDefault="00283043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Problematyk</w:t>
      </w:r>
      <w:r w:rsidR="0007597A">
        <w:rPr>
          <w:sz w:val="32"/>
          <w:szCs w:val="32"/>
        </w:rPr>
        <w:t xml:space="preserve">a „Kazań sejmowych” P. Skargi – przejawy troski          o losy kraju, motyw ojczyzny – matki.                                                          </w:t>
      </w:r>
      <w:r>
        <w:rPr>
          <w:sz w:val="32"/>
          <w:szCs w:val="32"/>
        </w:rPr>
        <w:t>Cechy stylu retorycznego w świetle utworu.</w:t>
      </w:r>
    </w:p>
    <w:p w:rsidR="00283043" w:rsidRDefault="00283043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„Żywoty świętych” P. Skargi jako nowy typ opowieści hagiograficznych  w renesansie.</w:t>
      </w:r>
    </w:p>
    <w:p w:rsidR="00283043" w:rsidRDefault="00283043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Refleksje na temat życia, świata i ludzi w świetle „Prób” Montaigne</w:t>
      </w:r>
      <w:r w:rsidR="00472816">
        <w:rPr>
          <w:sz w:val="32"/>
          <w:szCs w:val="32"/>
        </w:rPr>
        <w:t xml:space="preserve"> a. </w:t>
      </w:r>
      <w:r w:rsidR="001A08D9">
        <w:rPr>
          <w:sz w:val="32"/>
          <w:szCs w:val="32"/>
        </w:rPr>
        <w:t xml:space="preserve">                                                                                               </w:t>
      </w:r>
      <w:r w:rsidR="00472816">
        <w:rPr>
          <w:sz w:val="32"/>
          <w:szCs w:val="32"/>
        </w:rPr>
        <w:t>Cechy eseju na przykładzie dzieła renesansowego myśliciela.</w:t>
      </w:r>
    </w:p>
    <w:p w:rsidR="00472816" w:rsidRDefault="00472816" w:rsidP="006B3E2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Kultura śmiechu oraz wizja świata na opak  w utworze                         F.  </w:t>
      </w:r>
      <w:proofErr w:type="spellStart"/>
      <w:r>
        <w:rPr>
          <w:sz w:val="32"/>
          <w:szCs w:val="32"/>
        </w:rPr>
        <w:t>Reba</w:t>
      </w:r>
      <w:r w:rsidR="0007597A">
        <w:rPr>
          <w:sz w:val="32"/>
          <w:szCs w:val="32"/>
        </w:rPr>
        <w:t>ils</w:t>
      </w:r>
      <w:proofErr w:type="spellEnd"/>
      <w:r w:rsidR="0007597A">
        <w:rPr>
          <w:sz w:val="32"/>
          <w:szCs w:val="32"/>
        </w:rPr>
        <w:t xml:space="preserve"> a  „Gargantua i Pantagruel” – charakterystyka postaw bohaterów, elementy satyry.</w:t>
      </w:r>
      <w:bookmarkStart w:id="0" w:name="_GoBack"/>
      <w:bookmarkEnd w:id="0"/>
    </w:p>
    <w:p w:rsidR="001A08D9" w:rsidRDefault="001A08D9" w:rsidP="001A08D9">
      <w:pPr>
        <w:pStyle w:val="Akapitzlist"/>
        <w:rPr>
          <w:sz w:val="32"/>
          <w:szCs w:val="32"/>
        </w:rPr>
      </w:pPr>
    </w:p>
    <w:p w:rsidR="001A08D9" w:rsidRDefault="001A08D9" w:rsidP="001A08D9">
      <w:pPr>
        <w:pStyle w:val="Akapitzlist"/>
        <w:rPr>
          <w:sz w:val="32"/>
          <w:szCs w:val="32"/>
        </w:rPr>
      </w:pPr>
    </w:p>
    <w:p w:rsidR="001A08D9" w:rsidRPr="006B3E24" w:rsidRDefault="001A08D9" w:rsidP="001A08D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Materiał programowy będzie realizowany przez dziennik                       oraz pocztę elekt</w:t>
      </w:r>
      <w:r w:rsidR="007732A4">
        <w:rPr>
          <w:sz w:val="32"/>
          <w:szCs w:val="32"/>
        </w:rPr>
        <w:t>r</w:t>
      </w:r>
      <w:r>
        <w:rPr>
          <w:sz w:val="32"/>
          <w:szCs w:val="32"/>
        </w:rPr>
        <w:t>oniczną.</w:t>
      </w:r>
    </w:p>
    <w:sectPr w:rsidR="001A08D9" w:rsidRPr="006B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18A1"/>
    <w:multiLevelType w:val="hybridMultilevel"/>
    <w:tmpl w:val="E752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4"/>
    <w:rsid w:val="00061AB6"/>
    <w:rsid w:val="0007597A"/>
    <w:rsid w:val="001A08D9"/>
    <w:rsid w:val="00283043"/>
    <w:rsid w:val="0035421B"/>
    <w:rsid w:val="00472816"/>
    <w:rsid w:val="005605D4"/>
    <w:rsid w:val="006B3E24"/>
    <w:rsid w:val="007732A4"/>
    <w:rsid w:val="00DD681C"/>
    <w:rsid w:val="00F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6</cp:revision>
  <dcterms:created xsi:type="dcterms:W3CDTF">2020-03-23T12:51:00Z</dcterms:created>
  <dcterms:modified xsi:type="dcterms:W3CDTF">2020-03-23T18:28:00Z</dcterms:modified>
</cp:coreProperties>
</file>